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30" w:rsidRDefault="00082530" w:rsidP="00082530">
      <w:pPr>
        <w:spacing w:before="100" w:beforeAutospacing="1" w:after="100" w:afterAutospacing="1"/>
        <w:jc w:val="both"/>
      </w:pPr>
    </w:p>
    <w:p w:rsidR="00082530" w:rsidRDefault="00082530" w:rsidP="00082530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>Памятка для родителей и педагогов</w:t>
      </w:r>
      <w:r>
        <w:t xml:space="preserve"> </w:t>
      </w:r>
    </w:p>
    <w:p w:rsidR="00082530" w:rsidRDefault="00082530" w:rsidP="00082530">
      <w:pPr>
        <w:spacing w:before="100" w:beforeAutospacing="1" w:after="100" w:afterAutospacing="1"/>
        <w:jc w:val="center"/>
      </w:pPr>
    </w:p>
    <w:p w:rsidR="00082530" w:rsidRDefault="00082530" w:rsidP="00082530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 xml:space="preserve">ФОРМИРОВАНИЕ И ПОДДЕРЖКА </w:t>
      </w:r>
    </w:p>
    <w:p w:rsidR="00082530" w:rsidRDefault="00082530" w:rsidP="00082530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>УЧЕБНОЙ МОТИВАЦИИ ДЕТЕЙ</w:t>
      </w:r>
      <w:r>
        <w:t xml:space="preserve"> </w:t>
      </w:r>
    </w:p>
    <w:p w:rsidR="00082530" w:rsidRDefault="00082530" w:rsidP="00082530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(по материалам газеты «Школьный психолог»)</w:t>
      </w:r>
      <w:r>
        <w:t xml:space="preserve"> </w:t>
      </w:r>
    </w:p>
    <w:p w:rsidR="00082530" w:rsidRDefault="00082530" w:rsidP="00082530">
      <w:pPr>
        <w:pStyle w:val="a3"/>
        <w:spacing w:before="60" w:beforeAutospacing="0" w:after="60" w:afterAutospacing="0"/>
        <w:jc w:val="both"/>
      </w:pPr>
      <w:r>
        <w:rPr>
          <w:sz w:val="20"/>
          <w:szCs w:val="20"/>
        </w:rPr>
        <w:t> «</w:t>
      </w:r>
      <w:r>
        <w:rPr>
          <w:b/>
          <w:bCs/>
          <w:sz w:val="20"/>
          <w:szCs w:val="20"/>
        </w:rPr>
        <w:t>С</w:t>
      </w:r>
      <w:r>
        <w:rPr>
          <w:sz w:val="20"/>
          <w:szCs w:val="20"/>
        </w:rPr>
        <w:t xml:space="preserve">овременные дети не хотят учиться». Эта фраза стала не просто </w:t>
      </w:r>
      <w:proofErr w:type="gramStart"/>
      <w:r>
        <w:rPr>
          <w:sz w:val="20"/>
          <w:szCs w:val="20"/>
        </w:rPr>
        <w:t>расхожей</w:t>
      </w:r>
      <w:proofErr w:type="gramEnd"/>
      <w:r>
        <w:rPr>
          <w:sz w:val="20"/>
          <w:szCs w:val="20"/>
        </w:rPr>
        <w:t>, она превратилась в нечто вроде присказки. Или глобального объяснительного принципа неудач взрослых в трудном деле обучения подрастающего поколения. Определенная доля правды в этом утверждении есть, но какое-то оно неполное, чего-то в нем явно не хватает... Взрослых в нем и не хватает — их доли ответственности.</w:t>
      </w:r>
      <w:r>
        <w:rPr>
          <w:sz w:val="20"/>
          <w:szCs w:val="20"/>
        </w:rPr>
        <w:br/>
        <w:t>Помните знаменитую формулу революционной ситуации по В.И. Ленину? «Низы не хотят, а верхи не могут...» Пожалуй, при небольшой косметической поправке она вполне годится для характеристики сегодняшнего положения в образовании: «Дети не хотят, а взрослые не могут учить их по-старому».</w:t>
      </w:r>
      <w:r>
        <w:rPr>
          <w:sz w:val="20"/>
          <w:szCs w:val="20"/>
        </w:rPr>
        <w:br/>
        <w:t xml:space="preserve">И что же делать? Логика подсказывает два возможных пути изменения ситуации. </w:t>
      </w:r>
    </w:p>
    <w:p w:rsidR="00082530" w:rsidRDefault="00082530" w:rsidP="00082530">
      <w:pPr>
        <w:pStyle w:val="a3"/>
        <w:spacing w:before="144" w:beforeAutospacing="0" w:after="144" w:afterAutospacing="0"/>
        <w:jc w:val="both"/>
      </w:pPr>
      <w:r>
        <w:rPr>
          <w:b/>
          <w:bCs/>
          <w:i/>
          <w:iCs/>
          <w:sz w:val="20"/>
          <w:szCs w:val="20"/>
        </w:rPr>
        <w:t>Путь первый</w:t>
      </w:r>
      <w:r>
        <w:rPr>
          <w:sz w:val="20"/>
          <w:szCs w:val="20"/>
        </w:rPr>
        <w:t xml:space="preserve"> — </w:t>
      </w:r>
      <w:r>
        <w:rPr>
          <w:b/>
          <w:bCs/>
          <w:sz w:val="20"/>
          <w:szCs w:val="20"/>
        </w:rPr>
        <w:t>заставить детей хотеть</w:t>
      </w:r>
      <w:r>
        <w:rPr>
          <w:sz w:val="20"/>
          <w:szCs w:val="20"/>
        </w:rPr>
        <w:t xml:space="preserve">, тогда и взрослые смогут их учить. </w:t>
      </w:r>
      <w:r>
        <w:rPr>
          <w:b/>
          <w:bCs/>
          <w:i/>
          <w:iCs/>
          <w:sz w:val="20"/>
          <w:szCs w:val="20"/>
        </w:rPr>
        <w:t>Путь второй</w:t>
      </w:r>
      <w:r>
        <w:rPr>
          <w:sz w:val="20"/>
          <w:szCs w:val="20"/>
        </w:rPr>
        <w:t xml:space="preserve"> — научиться учить по-другому, так, чтобы дети </w:t>
      </w:r>
      <w:r>
        <w:rPr>
          <w:b/>
          <w:bCs/>
          <w:sz w:val="20"/>
          <w:szCs w:val="20"/>
        </w:rPr>
        <w:t>научились хотеть учиться</w:t>
      </w:r>
      <w:r>
        <w:rPr>
          <w:sz w:val="20"/>
          <w:szCs w:val="20"/>
        </w:rPr>
        <w:t>. Оба пути возможны. «Заставить хотеть» трудно, неприятно обеим сторонам, но в принципе возможно. Метод «кнута и пряника», социальное давление, поддержка мощного социального «надо» в сознании ученика — все это методы старые, проверенные, в том числе в российской педагогике. На этом пути главное — неусыпный и постоянный контроль. Как только он ослабеет, хотение вновь исчезнет.</w:t>
      </w:r>
      <w:r>
        <w:t xml:space="preserve"> </w:t>
      </w:r>
    </w:p>
    <w:p w:rsidR="00082530" w:rsidRDefault="00082530" w:rsidP="00082530">
      <w:pPr>
        <w:pStyle w:val="a3"/>
        <w:spacing w:before="144" w:beforeAutospacing="0" w:after="144" w:afterAutospacing="0"/>
        <w:jc w:val="both"/>
      </w:pPr>
      <w:r>
        <w:rPr>
          <w:b/>
          <w:bCs/>
          <w:i/>
          <w:iCs/>
          <w:sz w:val="20"/>
          <w:szCs w:val="20"/>
        </w:rPr>
        <w:t>Второй путь</w:t>
      </w:r>
      <w:r>
        <w:rPr>
          <w:sz w:val="20"/>
          <w:szCs w:val="20"/>
        </w:rPr>
        <w:t xml:space="preserve"> интереснее и приятнее, он предполагает опору на внутренние стимулы к учебе, но имеет и свои недостатки: его реализация невозможна без существенного изменения педагогических средств, используемых для создания и поддержания учебной мотивации. Здесь нужны таких  педагогические средства, с помощью которых можно создавать внутреннюю мотивацию, обучать детей непростому искусству хотения учиться.</w:t>
      </w:r>
      <w:r>
        <w:t xml:space="preserve"> </w:t>
      </w:r>
    </w:p>
    <w:p w:rsidR="00082530" w:rsidRDefault="00082530" w:rsidP="00082530">
      <w:pPr>
        <w:pStyle w:val="a3"/>
        <w:spacing w:before="192" w:beforeAutospacing="0" w:after="192" w:afterAutospacing="0"/>
        <w:jc w:val="both"/>
      </w:pPr>
      <w:r>
        <w:rPr>
          <w:sz w:val="20"/>
          <w:szCs w:val="20"/>
        </w:rPr>
        <w:t>В последние годы в массовом психолого-педагогическом сознании происходит постепенное искажение самого понятия «учебная мотивация». В портрете идеального, «замотивированного» ученика начинают все отчетливее проступать мрачные черты долженствования: это ребенок, понимающий смысл учебы для себя, осознающий, зачем и почему он должен учиться, умеющий сознательно ставить учебные цели и т.д. Осознанная учебная мотивация — это замечательно, но не на всех этапах обучения возможная и не для всех детей подходящая. Для многих детей характерна не осознанная учебная мотивация, а желание учиться, установка на учебу, и это не менее ценно.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FF0000"/>
          <w:sz w:val="20"/>
          <w:szCs w:val="20"/>
        </w:rPr>
        <w:t>ТАК</w:t>
      </w:r>
      <w:proofErr w:type="gramEnd"/>
      <w:r>
        <w:rPr>
          <w:b/>
          <w:bCs/>
          <w:color w:val="FF0000"/>
          <w:sz w:val="20"/>
          <w:szCs w:val="20"/>
        </w:rPr>
        <w:t xml:space="preserve"> ГДЕ ЖЕ ИСТОКИ УЧЕБНОЙ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20"/>
          <w:szCs w:val="20"/>
        </w:rPr>
        <w:t>МОТИВАЦИИ?</w:t>
      </w:r>
      <w:r>
        <w:t xml:space="preserve"> </w:t>
      </w:r>
    </w:p>
    <w:p w:rsidR="00082530" w:rsidRDefault="00082530" w:rsidP="00082530">
      <w:pPr>
        <w:pStyle w:val="a3"/>
        <w:spacing w:before="144" w:beforeAutospacing="0" w:after="144" w:afterAutospacing="0"/>
        <w:jc w:val="both"/>
      </w:pPr>
      <w:r>
        <w:rPr>
          <w:sz w:val="20"/>
          <w:szCs w:val="20"/>
        </w:rPr>
        <w:t>На какие «кнопочки» можно нажимать, к каким внутренним источникам активности ребенка подключаться, для того чтобы побуждать его к учебному труду?</w:t>
      </w:r>
      <w:r>
        <w:rPr>
          <w:sz w:val="20"/>
          <w:szCs w:val="20"/>
        </w:rPr>
        <w:br/>
        <w:t xml:space="preserve">Ниже представлен перечень таких источников, не претендующий на безусловную полноту, </w:t>
      </w:r>
      <w:proofErr w:type="gramStart"/>
      <w:r>
        <w:rPr>
          <w:sz w:val="20"/>
          <w:szCs w:val="20"/>
        </w:rPr>
        <w:t>но</w:t>
      </w:r>
      <w:proofErr w:type="gramEnd"/>
      <w:r>
        <w:rPr>
          <w:sz w:val="20"/>
          <w:szCs w:val="20"/>
        </w:rPr>
        <w:t xml:space="preserve"> тем не менее весьма объемный.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  <w:ind w:left="176" w:hanging="357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Интерес к информации (познавательная потребность).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  <w:ind w:left="176" w:hanging="357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Интерес к способу действия.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  <w:ind w:left="176" w:hanging="357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Интерес к людям, организующим процесс или участвующим в нем.</w:t>
      </w:r>
      <w:r>
        <w:t xml:space="preserve"> </w:t>
      </w:r>
    </w:p>
    <w:p w:rsidR="00082530" w:rsidRDefault="00082530" w:rsidP="00082530">
      <w:pPr>
        <w:pStyle w:val="a3"/>
        <w:ind w:left="180" w:hanging="360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 xml:space="preserve">Потребность в самовыражении и (или) </w:t>
      </w:r>
      <w:proofErr w:type="spellStart"/>
      <w:r>
        <w:rPr>
          <w:sz w:val="20"/>
          <w:szCs w:val="20"/>
        </w:rPr>
        <w:t>самопрезентации</w:t>
      </w:r>
      <w:proofErr w:type="spellEnd"/>
      <w:r>
        <w:rPr>
          <w:sz w:val="20"/>
          <w:szCs w:val="20"/>
        </w:rPr>
        <w:t>.</w:t>
      </w:r>
      <w:r>
        <w:t xml:space="preserve"> </w:t>
      </w:r>
    </w:p>
    <w:p w:rsidR="00082530" w:rsidRDefault="00082530" w:rsidP="00082530">
      <w:pPr>
        <w:pStyle w:val="a3"/>
        <w:ind w:left="180" w:hanging="360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Потребность в самопознании и (или) самовоспитании.</w:t>
      </w:r>
      <w:r>
        <w:t xml:space="preserve"> </w:t>
      </w:r>
    </w:p>
    <w:p w:rsidR="00082530" w:rsidRDefault="00082530" w:rsidP="00082530">
      <w:pPr>
        <w:pStyle w:val="a3"/>
        <w:ind w:left="180" w:hanging="360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Актуализация творческой позиции.</w:t>
      </w:r>
      <w:r>
        <w:t xml:space="preserve"> </w:t>
      </w:r>
    </w:p>
    <w:p w:rsidR="00082530" w:rsidRDefault="00082530" w:rsidP="00082530">
      <w:pPr>
        <w:pStyle w:val="a3"/>
        <w:ind w:left="180" w:hanging="360"/>
        <w:jc w:val="both"/>
      </w:pPr>
      <w:r>
        <w:rPr>
          <w:rFonts w:ascii="Wingdings" w:hAnsi="Wingdings"/>
          <w:sz w:val="20"/>
          <w:szCs w:val="20"/>
        </w:rPr>
        <w:lastRenderedPageBreak/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Осознание значимости происходящего для себя и других.</w:t>
      </w:r>
      <w:r>
        <w:t xml:space="preserve"> </w:t>
      </w:r>
    </w:p>
    <w:p w:rsidR="00082530" w:rsidRDefault="00082530" w:rsidP="00082530">
      <w:pPr>
        <w:pStyle w:val="a3"/>
        <w:ind w:left="180" w:hanging="360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Потребность в социальном признании.</w:t>
      </w:r>
      <w:r>
        <w:t xml:space="preserve"> </w:t>
      </w:r>
    </w:p>
    <w:p w:rsidR="00082530" w:rsidRDefault="00082530" w:rsidP="00082530">
      <w:pPr>
        <w:pStyle w:val="a3"/>
        <w:ind w:left="180" w:hanging="360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Избегание наказания (физического или морального).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  <w:ind w:left="180" w:hanging="360"/>
        <w:jc w:val="both"/>
      </w:pPr>
      <w:r>
        <w:rPr>
          <w:rFonts w:ascii="Wingdings" w:hAnsi="Wingdings"/>
          <w:sz w:val="20"/>
          <w:szCs w:val="20"/>
        </w:rPr>
        <w:t>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Получение материальных выгод и преимуществ.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  <w:ind w:left="-180"/>
        <w:jc w:val="both"/>
      </w:pPr>
      <w:r>
        <w:br/>
        <w:t xml:space="preserve">Внутренних психологических источников учебной мотивации существует очень много, и если все их грамотно задействовать, проблем может стать значительно меньше. </w:t>
      </w:r>
    </w:p>
    <w:p w:rsidR="00082530" w:rsidRDefault="00082530" w:rsidP="00082530">
      <w:pPr>
        <w:pStyle w:val="3"/>
        <w:jc w:val="center"/>
      </w:pPr>
      <w:r>
        <w:rPr>
          <w:color w:val="FF0000"/>
          <w:sz w:val="20"/>
          <w:szCs w:val="20"/>
        </w:rPr>
        <w:t>РЕКОМЕНДАЦИИ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>1. Поддерживать и формировать интерес к информации</w:t>
      </w:r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«Ужасно интересно все то, что неизвестно» — такова психологическая природа этого источника учебной мотивации. Роль взрослых – поощрять этот Интерес. Большинство детей приходит в школу «почемучками», с огромным желанием узнать, понять, заглянуть туда, куда нет пути прямому человеческому взгляду. Конечно, в разные возрастные периоды содержание познавательных интересов различно. Младших школьников волнует вопрос, как все вокруг устроено, младших подростков — эта же тема, а еще то, что все работает, собирается и разбирается. Подростков постарше — как устроены они сами, старшеклассников — как устроен мир и то, что находится за пределами человеческого понимания. И конечно, во всех возрастах притягательны тайны, загадки, интриги, которые взрослые целенаправленно могут использовать в своей работе. </w:t>
      </w:r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> </w:t>
      </w:r>
      <w:r>
        <w:t xml:space="preserve"> 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>2. Поддерживать и стимулировать интерес к способу действия</w:t>
      </w:r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>Нормальная и очень ценная человеческая потребность — понять, как что-то делается, и сделать это еще лучше. Дойти до эффективного способа решения задачи самому — это удовольствие. Удовольствие исследователя, первооткрывателя, творца. Передавая готовые способы действия и «натаскивая» учеников на их автоматическое стопроцентное воспроизводство, мы лишаем их истинно человеческого наслаждения. А значит, взрослым необходимо развивать самостоятельность мышление детей.</w:t>
      </w:r>
      <w:r>
        <w:t xml:space="preserve"> 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> 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>3. Использовать детский интерес к людям, организующим процесс обучения</w:t>
      </w:r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>В любом деле кого-то интересует сам процесс, кого-то результат, а кого-то — возможность общения, построения отношений. Возможность общаться в ходе учебного процесса для многих школьников — огромный стимул. Естественно, что общение в этом случае должно быть встроено в учебный процесс, надо не мешать ему, а, наоборот, продвигать, обеспечивать. Другой аспект — это общение с педагогом. Если учение построено таким образом, что у ребенка есть возможность выстраивать ценные для него отношения с педагогом, для целой группы учеников это может быть стимулом.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</w:pPr>
      <w:r>
        <w:rPr>
          <w:sz w:val="20"/>
          <w:szCs w:val="20"/>
        </w:rPr>
        <w:t> </w:t>
      </w:r>
      <w:r>
        <w:t xml:space="preserve"> 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4. Создавать условия для реализации потребности в самовыражении и </w:t>
      </w:r>
      <w:proofErr w:type="spellStart"/>
      <w:r>
        <w:rPr>
          <w:sz w:val="20"/>
          <w:szCs w:val="20"/>
        </w:rPr>
        <w:t>самопрезентации</w:t>
      </w:r>
      <w:proofErr w:type="spellEnd"/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Если человеку присуща такая черта, как </w:t>
      </w:r>
      <w:proofErr w:type="spellStart"/>
      <w:r>
        <w:rPr>
          <w:sz w:val="20"/>
          <w:szCs w:val="20"/>
        </w:rPr>
        <w:t>демонстративность</w:t>
      </w:r>
      <w:proofErr w:type="spellEnd"/>
      <w:r>
        <w:rPr>
          <w:sz w:val="20"/>
          <w:szCs w:val="20"/>
        </w:rPr>
        <w:t xml:space="preserve">, — ее не спрячешь и в мешок не зашьешь. Она рвется наружу, и это нормально. Не нормально, когда демонстративные дети лишены возможности проявлять эту свою особенность «законным» путем, а вынуждены устраивать представления, </w:t>
      </w:r>
      <w:proofErr w:type="gramStart"/>
      <w:r>
        <w:rPr>
          <w:sz w:val="20"/>
          <w:szCs w:val="20"/>
        </w:rPr>
        <w:t>кривляться</w:t>
      </w:r>
      <w:proofErr w:type="gramEnd"/>
      <w:r>
        <w:rPr>
          <w:sz w:val="20"/>
          <w:szCs w:val="20"/>
        </w:rPr>
        <w:t xml:space="preserve">, нарушать ход урока, в общем — выступать в роли шутов и хулиганов. Но не только демонстративным детям нужны учебные ситуации, позволяющие </w:t>
      </w:r>
      <w:proofErr w:type="spellStart"/>
      <w:r>
        <w:rPr>
          <w:sz w:val="20"/>
          <w:szCs w:val="20"/>
        </w:rPr>
        <w:t>презентировать</w:t>
      </w:r>
      <w:proofErr w:type="spellEnd"/>
      <w:r>
        <w:rPr>
          <w:sz w:val="20"/>
          <w:szCs w:val="20"/>
        </w:rPr>
        <w:t xml:space="preserve"> себя, свои таланты и возможности. Они нужны всем, </w:t>
      </w:r>
      <w:proofErr w:type="gram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 xml:space="preserve"> следовательно — стимулируют к учебе.</w:t>
      </w:r>
      <w:r>
        <w:t xml:space="preserve"> </w:t>
      </w:r>
    </w:p>
    <w:p w:rsidR="00082530" w:rsidRDefault="00082530" w:rsidP="00082530">
      <w:pPr>
        <w:pStyle w:val="a3"/>
        <w:spacing w:before="0" w:beforeAutospacing="0" w:after="0" w:afterAutospacing="0"/>
      </w:pPr>
      <w:r>
        <w:rPr>
          <w:sz w:val="20"/>
          <w:szCs w:val="20"/>
        </w:rPr>
        <w:t> </w:t>
      </w:r>
      <w:r>
        <w:t xml:space="preserve"> 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5. </w:t>
      </w:r>
      <w:proofErr w:type="gramStart"/>
      <w:r>
        <w:rPr>
          <w:sz w:val="20"/>
          <w:szCs w:val="20"/>
        </w:rPr>
        <w:t>Помогать детям удовлетворить</w:t>
      </w:r>
      <w:proofErr w:type="gramEnd"/>
      <w:r>
        <w:rPr>
          <w:sz w:val="20"/>
          <w:szCs w:val="20"/>
        </w:rPr>
        <w:t xml:space="preserve"> потребность в самопознании и самовоспитании</w:t>
      </w:r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Она актуализируется у большинства учащихся в подростковый период. Отсюда — огромный интерес к психологическим тестам, урокам психологии: там ведь идет разговор о них самих. Между тем современные курсы литературы, истории, биологии и многих других школьных дисциплин могут быть поданы таким образом, чтобы опираться на эту потребность и тем самым повышать интерес учеников к предмету. Ресурс для актуализации потребности в самовоспитании — это разнообразные ситуации преодоления, которые необходимо создавать для школьников в учебном процессе. 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> 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>6. Актуализировать творческую позицию детей</w:t>
      </w:r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С этой целью необходимо использовать ситуации, предполагающие проявление нестандартности, </w:t>
      </w:r>
      <w:proofErr w:type="spellStart"/>
      <w:r>
        <w:rPr>
          <w:sz w:val="20"/>
          <w:szCs w:val="20"/>
        </w:rPr>
        <w:t>творческости</w:t>
      </w:r>
      <w:proofErr w:type="spellEnd"/>
      <w:r>
        <w:rPr>
          <w:sz w:val="20"/>
          <w:szCs w:val="20"/>
        </w:rPr>
        <w:t xml:space="preserve">, создания абсолютно нового продукта (пусть даже чисто учебного по своей сути). Данный способ повышения интереса к учебе один из самых оптимальных. </w:t>
      </w:r>
    </w:p>
    <w:p w:rsidR="00082530" w:rsidRDefault="00082530" w:rsidP="00082530">
      <w:pPr>
        <w:pStyle w:val="3"/>
        <w:jc w:val="center"/>
      </w:pPr>
      <w:r>
        <w:rPr>
          <w:sz w:val="20"/>
          <w:szCs w:val="20"/>
        </w:rPr>
        <w:t>7. Создавать условия для осознания значимости происходящего для себя и для других</w:t>
      </w:r>
    </w:p>
    <w:p w:rsidR="00082530" w:rsidRDefault="00082530" w:rsidP="00082530">
      <w:pPr>
        <w:pStyle w:val="a3"/>
        <w:jc w:val="both"/>
      </w:pPr>
      <w:r>
        <w:rPr>
          <w:sz w:val="20"/>
          <w:szCs w:val="20"/>
        </w:rPr>
        <w:lastRenderedPageBreak/>
        <w:t xml:space="preserve">Взрослым необходимо стимулировать ту самую «осознанную» учебную мотивацию: «Я учусь потому, что мне  это надо». Осознанная мотивация — удел старшеклассников. До нее нужно дорасти. И очень хорошо, если она подкрепляется еще каким-нибудь эмоциональным интересом. Иначе учеба становится продуктивным, но очень </w:t>
      </w:r>
      <w:proofErr w:type="spellStart"/>
      <w:r>
        <w:rPr>
          <w:sz w:val="20"/>
          <w:szCs w:val="20"/>
        </w:rPr>
        <w:t>энергозатратным</w:t>
      </w:r>
      <w:proofErr w:type="spellEnd"/>
      <w:r>
        <w:rPr>
          <w:sz w:val="20"/>
          <w:szCs w:val="20"/>
        </w:rPr>
        <w:t xml:space="preserve"> процессом для ребенка: постоянно нужно объяснять себе значимость совершаемых усилий на рациональном уровне. 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8. Создавать ситуацию успеха и  социального признания </w:t>
      </w:r>
    </w:p>
    <w:p w:rsidR="00082530" w:rsidRDefault="00082530" w:rsidP="00082530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Эту естественную потребность для детей, которые готовы хорошо и усердно учиться для того, чтобы их любили, уважали значимые взрослые, так же следует целенаправленно использовать. Этот источник учебной активности мощно используется в сегодняшней педагогической практике и родителями и учителями. </w:t>
      </w:r>
    </w:p>
    <w:p w:rsidR="00082530" w:rsidRDefault="00082530" w:rsidP="00082530">
      <w:pPr>
        <w:pStyle w:val="3"/>
        <w:spacing w:before="0" w:beforeAutospacing="0" w:after="0" w:afterAutospacing="0"/>
        <w:jc w:val="both"/>
      </w:pPr>
      <w:r>
        <w:rPr>
          <w:sz w:val="20"/>
          <w:szCs w:val="20"/>
        </w:rPr>
        <w:t> </w:t>
      </w:r>
    </w:p>
    <w:p w:rsidR="00082530" w:rsidRDefault="00082530" w:rsidP="00082530">
      <w:pPr>
        <w:pStyle w:val="3"/>
        <w:spacing w:before="0" w:beforeAutospacing="0" w:after="0" w:afterAutospacing="0"/>
        <w:jc w:val="center"/>
      </w:pPr>
      <w:r>
        <w:rPr>
          <w:sz w:val="20"/>
          <w:szCs w:val="20"/>
        </w:rPr>
        <w:t>9. Использование мотивов избегание наказания, получение материальных выгод и преимуществ</w:t>
      </w:r>
    </w:p>
    <w:p w:rsidR="00082530" w:rsidRDefault="00082530" w:rsidP="00082530">
      <w:pPr>
        <w:pStyle w:val="a3"/>
        <w:spacing w:before="0" w:beforeAutospacing="0" w:after="240" w:afterAutospacing="0"/>
        <w:jc w:val="both"/>
      </w:pPr>
      <w:r>
        <w:rPr>
          <w:sz w:val="20"/>
          <w:szCs w:val="20"/>
        </w:rPr>
        <w:t xml:space="preserve">Весьма распространенный и часто действенный способ стимуляции активности. Более того, для многих школьников младшего и среднего школьного возраста практически </w:t>
      </w:r>
      <w:proofErr w:type="gramStart"/>
      <w:r>
        <w:rPr>
          <w:sz w:val="20"/>
          <w:szCs w:val="20"/>
        </w:rPr>
        <w:t>незаменимый</w:t>
      </w:r>
      <w:proofErr w:type="gramEnd"/>
      <w:r>
        <w:rPr>
          <w:sz w:val="20"/>
          <w:szCs w:val="20"/>
        </w:rPr>
        <w:t xml:space="preserve">: если внутренние источники познавательной активности слабы, желание проявить себя и заявить о себе не развито, без них трудно обойтись. Но нужно понимать, что такого рода гедонистические стимулы </w:t>
      </w:r>
      <w:proofErr w:type="spellStart"/>
      <w:r>
        <w:rPr>
          <w:sz w:val="20"/>
          <w:szCs w:val="20"/>
        </w:rPr>
        <w:t>исчерпаемы</w:t>
      </w:r>
      <w:proofErr w:type="spellEnd"/>
      <w:r>
        <w:rPr>
          <w:sz w:val="20"/>
          <w:szCs w:val="20"/>
        </w:rPr>
        <w:t xml:space="preserve"> и для своей подпитки требуют постоянного увеличения «габаритов» как наказания, так и поощрения. Если они — единственный источник активности, вряд ли мы можем ожидать от ребенка хороших учебных результатов.</w:t>
      </w:r>
    </w:p>
    <w:p w:rsidR="00082530" w:rsidRDefault="00082530" w:rsidP="00082530">
      <w:pPr>
        <w:spacing w:before="100" w:beforeAutospacing="1" w:after="100" w:afterAutospacing="1"/>
      </w:pPr>
      <w:r>
        <w:rPr>
          <w:b/>
          <w:bCs/>
          <w:i/>
          <w:iCs/>
          <w:sz w:val="20"/>
          <w:szCs w:val="20"/>
        </w:rPr>
        <w:t xml:space="preserve">Научиться </w:t>
      </w:r>
      <w:proofErr w:type="gramStart"/>
      <w:r>
        <w:rPr>
          <w:b/>
          <w:bCs/>
          <w:i/>
          <w:iCs/>
          <w:sz w:val="20"/>
          <w:szCs w:val="20"/>
        </w:rPr>
        <w:t>грамотно</w:t>
      </w:r>
      <w:proofErr w:type="gramEnd"/>
      <w:r>
        <w:rPr>
          <w:b/>
          <w:bCs/>
          <w:i/>
          <w:iCs/>
          <w:sz w:val="20"/>
          <w:szCs w:val="20"/>
        </w:rPr>
        <w:t xml:space="preserve">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</w:t>
      </w:r>
      <w:r>
        <w:t xml:space="preserve"> </w:t>
      </w:r>
    </w:p>
    <w:p w:rsidR="00082530" w:rsidRDefault="00082530" w:rsidP="00082530">
      <w:pPr>
        <w:spacing w:before="100" w:beforeAutospacing="1" w:after="100" w:afterAutospacing="1"/>
      </w:pPr>
      <w:r>
        <w:t xml:space="preserve">  </w:t>
      </w:r>
    </w:p>
    <w:p w:rsidR="000C5105" w:rsidRDefault="000C5105">
      <w:bookmarkStart w:id="0" w:name="_GoBack"/>
      <w:bookmarkEnd w:id="0"/>
    </w:p>
    <w:sectPr w:rsidR="000C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BB"/>
    <w:rsid w:val="00082530"/>
    <w:rsid w:val="000C5105"/>
    <w:rsid w:val="005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825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5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0825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825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5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082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karpenko</cp:lastModifiedBy>
  <cp:revision>2</cp:revision>
  <dcterms:created xsi:type="dcterms:W3CDTF">2008-08-01T00:12:00Z</dcterms:created>
  <dcterms:modified xsi:type="dcterms:W3CDTF">2008-08-01T00:12:00Z</dcterms:modified>
</cp:coreProperties>
</file>